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t>OBRTNIČKA ŠKOLA KOPRIVNICA                  RKPD 19861</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t>Koprivnica, Trg Slobode 7                                       MB: 00901547</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t>Podračun HR8023860021552003583                      Šifra djelatnosti: 8532</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t>Razina 31                                                                  Razdjel 000</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t xml:space="preserve">Zakonski zastupnik:                                                  Prosj. broj zaposlenih: </w:t>
      </w:r>
      <w:r>
        <w:rPr>
          <w:rFonts w:cs="Times New Roman" w:ascii="Times New Roman" w:hAnsi="Times New Roman"/>
          <w:sz w:val="24"/>
          <w:szCs w:val="24"/>
        </w:rPr>
        <w:t>95</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t>Zlatko Martić , dipl.ing.                                           OIB: 83715150033</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jc w:val="center"/>
        <w:rPr>
          <w:rFonts w:ascii="Times New Roman" w:hAnsi="Times New Roman" w:cs="Times New Roman"/>
          <w:sz w:val="24"/>
          <w:szCs w:val="24"/>
        </w:rPr>
      </w:pPr>
      <w:r>
        <w:rPr>
          <w:rFonts w:cs="Times New Roman" w:ascii="Times New Roman" w:hAnsi="Times New Roman"/>
          <w:sz w:val="24"/>
          <w:szCs w:val="24"/>
        </w:rPr>
        <w:t>BILJEŠKE UZ FINANCIJSKO IZVJEŠĆE</w:t>
      </w:r>
    </w:p>
    <w:p>
      <w:pPr>
        <w:pStyle w:val="NoSpacing"/>
        <w:spacing w:lineRule="auto" w:line="360"/>
        <w:jc w:val="center"/>
        <w:rPr/>
      </w:pPr>
      <w:r>
        <w:rPr>
          <w:rFonts w:cs="Times New Roman" w:ascii="Times New Roman" w:hAnsi="Times New Roman"/>
          <w:b/>
          <w:sz w:val="24"/>
          <w:szCs w:val="24"/>
        </w:rPr>
        <w:t>od 1.siječnja do 31.prosinca 202</w:t>
      </w:r>
      <w:r>
        <w:rPr>
          <w:rFonts w:cs="Times New Roman" w:ascii="Times New Roman" w:hAnsi="Times New Roman"/>
          <w:b/>
          <w:sz w:val="24"/>
          <w:szCs w:val="24"/>
        </w:rPr>
        <w:t>4</w:t>
      </w:r>
      <w:r>
        <w:rPr>
          <w:rFonts w:cs="Times New Roman" w:ascii="Times New Roman" w:hAnsi="Times New Roman"/>
          <w:b/>
          <w:sz w:val="24"/>
          <w:szCs w:val="24"/>
        </w:rPr>
        <w:t>.godine</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pPr>
      <w:r>
        <w:rPr>
          <w:rFonts w:cs="Times New Roman" w:ascii="Times New Roman" w:hAnsi="Times New Roman"/>
          <w:sz w:val="24"/>
          <w:szCs w:val="24"/>
        </w:rPr>
        <w:t>Temeljem Pravilnika o financijskom izvješćivanju u proračunskom računovodstvu uz Godišnje izvješće za 202</w:t>
      </w:r>
      <w:r>
        <w:rPr>
          <w:rFonts w:cs="Times New Roman" w:ascii="Times New Roman" w:hAnsi="Times New Roman"/>
          <w:sz w:val="24"/>
          <w:szCs w:val="24"/>
        </w:rPr>
        <w:t>4</w:t>
      </w:r>
      <w:r>
        <w:rPr>
          <w:rFonts w:cs="Times New Roman" w:ascii="Times New Roman" w:hAnsi="Times New Roman"/>
          <w:sz w:val="24"/>
          <w:szCs w:val="24"/>
        </w:rPr>
        <w:t>.godinu prilažemo bilješke:</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rFonts w:ascii="Times New Roman" w:hAnsi="Times New Roman" w:cs="Times New Roman"/>
          <w:b/>
          <w:sz w:val="24"/>
          <w:szCs w:val="24"/>
        </w:rPr>
      </w:pPr>
      <w:r>
        <w:rPr>
          <w:rFonts w:cs="Times New Roman" w:ascii="Times New Roman" w:hAnsi="Times New Roman"/>
          <w:b/>
          <w:sz w:val="24"/>
          <w:szCs w:val="24"/>
        </w:rPr>
        <w:t>Obrazac            BILANCA</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pPr>
      <w:r>
        <w:rPr>
          <w:rFonts w:cs="Times New Roman" w:ascii="Times New Roman" w:hAnsi="Times New Roman"/>
          <w:sz w:val="24"/>
          <w:szCs w:val="24"/>
        </w:rPr>
        <w:t>Šifra 01 – 03 dnosi se na nefinancijsku imovinu (osnovna sredstva i ispravke vrijednosti)</w:t>
      </w:r>
    </w:p>
    <w:p>
      <w:pPr>
        <w:pStyle w:val="NoSpacing"/>
        <w:spacing w:lineRule="auto" w:line="360"/>
        <w:rPr/>
      </w:pPr>
      <w:r>
        <w:rPr>
          <w:rFonts w:cs="Times New Roman" w:ascii="Times New Roman" w:hAnsi="Times New Roman"/>
          <w:sz w:val="24"/>
          <w:szCs w:val="24"/>
        </w:rPr>
        <w:t>Šifra  04 - 049 je sitni inventar u upotrebi i ispravak vrijednosti sitnog inventara</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t xml:space="preserve">AOP 063 Financijska imovina </w:t>
      </w:r>
    </w:p>
    <w:p>
      <w:pPr>
        <w:pStyle w:val="NoSpacing"/>
        <w:spacing w:lineRule="auto" w:line="360"/>
        <w:rPr/>
      </w:pPr>
      <w:r>
        <w:rPr>
          <w:rFonts w:cs="Times New Roman" w:ascii="Times New Roman" w:hAnsi="Times New Roman"/>
          <w:sz w:val="24"/>
          <w:szCs w:val="24"/>
        </w:rPr>
        <w:t>Stanje na podračunu u Županiji  na dan 31.12.202</w:t>
      </w:r>
      <w:r>
        <w:rPr>
          <w:rFonts w:cs="Times New Roman" w:ascii="Times New Roman" w:hAnsi="Times New Roman"/>
          <w:sz w:val="24"/>
          <w:szCs w:val="24"/>
        </w:rPr>
        <w:t>4</w:t>
      </w:r>
      <w:r>
        <w:rPr>
          <w:rFonts w:cs="Times New Roman" w:ascii="Times New Roman" w:hAnsi="Times New Roman"/>
          <w:sz w:val="24"/>
          <w:szCs w:val="24"/>
        </w:rPr>
        <w:t xml:space="preserve">. iznosi 0,00 kuna, jer sve uplate i isplate idu preko podračuna u Županiji. Stanje na žiroračunu EU projekata  </w:t>
      </w:r>
      <w:r>
        <w:rPr>
          <w:rFonts w:cs="Times New Roman" w:ascii="Times New Roman" w:hAnsi="Times New Roman"/>
          <w:sz w:val="24"/>
          <w:szCs w:val="24"/>
        </w:rPr>
        <w:t>100,482,12</w:t>
      </w:r>
      <w:r>
        <w:rPr>
          <w:rFonts w:eastAsia="Liberation Serif" w:cs="Liberation Serif" w:ascii="Liberation Serif" w:hAnsi="Liberation Serif"/>
          <w:sz w:val="24"/>
          <w:szCs w:val="24"/>
        </w:rPr>
        <w:t>€</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pPr>
      <w:r>
        <w:rPr>
          <w:rFonts w:cs="Times New Roman" w:ascii="Times New Roman" w:hAnsi="Times New Roman"/>
          <w:sz w:val="24"/>
          <w:szCs w:val="24"/>
        </w:rPr>
        <w:t xml:space="preserve">Šifra 124 Potraživanja za više plaćene poreze i doprinose iznosi </w:t>
      </w:r>
      <w:r>
        <w:rPr>
          <w:rFonts w:cs="Times New Roman" w:ascii="Times New Roman" w:hAnsi="Times New Roman"/>
          <w:sz w:val="24"/>
          <w:szCs w:val="24"/>
        </w:rPr>
        <w:t>3.661,25</w:t>
      </w:r>
      <w:r>
        <w:rPr>
          <w:rFonts w:cs="Times New Roman" w:ascii="Times New Roman" w:hAnsi="Times New Roman"/>
          <w:sz w:val="24"/>
          <w:szCs w:val="24"/>
        </w:rPr>
        <w:t xml:space="preserve"> €, a odnose se na potraživanje za porez koji je nastao godišnjim obračunom poreza.</w:t>
      </w:r>
    </w:p>
    <w:p>
      <w:pPr>
        <w:pStyle w:val="NoSpacing"/>
        <w:spacing w:lineRule="auto" w:line="360"/>
        <w:rPr/>
      </w:pPr>
      <w:r>
        <w:rPr>
          <w:rFonts w:cs="Times New Roman" w:ascii="Times New Roman" w:hAnsi="Times New Roman"/>
          <w:sz w:val="24"/>
          <w:szCs w:val="24"/>
        </w:rPr>
        <w:t xml:space="preserve">Šifra 129 Ostala potraživanja iznose </w:t>
      </w:r>
      <w:r>
        <w:rPr>
          <w:rFonts w:cs="Times New Roman" w:ascii="Times New Roman" w:hAnsi="Times New Roman"/>
          <w:sz w:val="24"/>
          <w:szCs w:val="24"/>
        </w:rPr>
        <w:t>364,67</w:t>
      </w:r>
      <w:r>
        <w:rPr>
          <w:rFonts w:cs="Times New Roman" w:ascii="Times New Roman" w:hAnsi="Times New Roman"/>
          <w:sz w:val="24"/>
          <w:szCs w:val="24"/>
        </w:rPr>
        <w:t>,a odnose se na potraživanja za bolovanja zaposlenika.</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pPr>
      <w:r>
        <w:rPr>
          <w:rFonts w:cs="Times New Roman" w:ascii="Times New Roman" w:hAnsi="Times New Roman"/>
          <w:sz w:val="24"/>
          <w:szCs w:val="24"/>
        </w:rPr>
        <w:t>Šifra 2 Obveze</w:t>
      </w:r>
    </w:p>
    <w:p>
      <w:pPr>
        <w:pStyle w:val="NoSpacing"/>
        <w:spacing w:lineRule="auto" w:line="360"/>
        <w:rPr/>
      </w:pPr>
      <w:r>
        <w:rPr>
          <w:rFonts w:cs="Times New Roman" w:ascii="Times New Roman" w:hAnsi="Times New Roman"/>
          <w:sz w:val="24"/>
          <w:szCs w:val="24"/>
        </w:rPr>
        <w:t xml:space="preserve">Obveze iznose </w:t>
      </w:r>
      <w:r>
        <w:rPr>
          <w:rFonts w:cs="Times New Roman" w:ascii="Times New Roman" w:hAnsi="Times New Roman"/>
          <w:sz w:val="24"/>
          <w:szCs w:val="24"/>
        </w:rPr>
        <w:t>9.757,25</w:t>
      </w:r>
      <w:r>
        <w:rPr>
          <w:rFonts w:cs="Times New Roman" w:ascii="Times New Roman" w:hAnsi="Times New Roman"/>
          <w:sz w:val="24"/>
          <w:szCs w:val="24"/>
        </w:rPr>
        <w:t xml:space="preserve"> €, a sastoje se od obveza za rashode poslovanja:</w:t>
      </w:r>
    </w:p>
    <w:p>
      <w:pPr>
        <w:pStyle w:val="NoSpacing"/>
        <w:numPr>
          <w:ilvl w:val="0"/>
          <w:numId w:val="2"/>
        </w:numPr>
        <w:spacing w:lineRule="auto" w:line="360"/>
        <w:rPr/>
      </w:pPr>
      <w:r>
        <w:rPr>
          <w:rFonts w:cs="Times New Roman" w:ascii="Times New Roman" w:hAnsi="Times New Roman"/>
          <w:sz w:val="24"/>
          <w:szCs w:val="24"/>
        </w:rPr>
        <w:t>Obveze za materijalne rashode (</w:t>
      </w:r>
      <w:r>
        <w:rPr>
          <w:rFonts w:cs="Times New Roman" w:ascii="Times New Roman" w:hAnsi="Times New Roman"/>
          <w:sz w:val="24"/>
          <w:szCs w:val="24"/>
        </w:rPr>
        <w:t>rashodi za smještaj na putovanju,uredski materijal,rashodi za telefon,tekuće i investicijsko održavanje, voda, rashod isplatu naknade preko učeničkog servisa</w:t>
      </w:r>
      <w:r>
        <w:rPr>
          <w:rFonts w:cs="Times New Roman" w:ascii="Times New Roman" w:hAnsi="Times New Roman"/>
          <w:sz w:val="24"/>
          <w:szCs w:val="24"/>
        </w:rPr>
        <w:t>)</w:t>
      </w:r>
    </w:p>
    <w:p>
      <w:pPr>
        <w:pStyle w:val="NoSpacing"/>
        <w:numPr>
          <w:ilvl w:val="0"/>
          <w:numId w:val="2"/>
        </w:numPr>
        <w:spacing w:lineRule="auto" w:line="360"/>
        <w:rPr/>
      </w:pPr>
      <w:r>
        <w:rPr>
          <w:rFonts w:cs="Times New Roman" w:ascii="Times New Roman" w:hAnsi="Times New Roman"/>
          <w:sz w:val="24"/>
          <w:szCs w:val="24"/>
        </w:rPr>
        <w:t>Obveze za financijske rashode (rashod za platni promet 12/2024)</w:t>
      </w:r>
    </w:p>
    <w:p>
      <w:pPr>
        <w:pStyle w:val="NoSpacing"/>
        <w:numPr>
          <w:ilvl w:val="0"/>
          <w:numId w:val="2"/>
        </w:numPr>
        <w:spacing w:lineRule="auto" w:line="360"/>
        <w:rPr/>
      </w:pPr>
      <w:r>
        <w:rPr>
          <w:rFonts w:cs="Times New Roman" w:ascii="Times New Roman" w:hAnsi="Times New Roman"/>
          <w:sz w:val="24"/>
          <w:szCs w:val="24"/>
        </w:rPr>
        <w:t xml:space="preserve">Ostale tekuće obveze (obveze proračunskih korisnika za povrat u proračun, obveza za bolovanje) </w:t>
      </w:r>
    </w:p>
    <w:p>
      <w:pPr>
        <w:pStyle w:val="NoSpacing"/>
        <w:numPr>
          <w:ilvl w:val="0"/>
          <w:numId w:val="2"/>
        </w:numPr>
        <w:spacing w:lineRule="auto" w:line="360"/>
        <w:rPr/>
      </w:pPr>
      <w:r>
        <w:rPr>
          <w:rFonts w:cs="Times New Roman" w:ascii="Times New Roman" w:hAnsi="Times New Roman"/>
          <w:sz w:val="24"/>
          <w:szCs w:val="24"/>
        </w:rPr>
        <w:t>Obveze za nabavu nefinancijske imovine (obveza za uredsku opremu</w:t>
      </w:r>
      <w:r>
        <w:rPr>
          <w:rFonts w:cs="Times New Roman" w:ascii="Times New Roman" w:hAnsi="Times New Roman"/>
          <w:sz w:val="24"/>
          <w:szCs w:val="24"/>
        </w:rPr>
        <w:t>)</w:t>
      </w:r>
    </w:p>
    <w:p>
      <w:pPr>
        <w:pStyle w:val="NoSpacing"/>
        <w:spacing w:lineRule="auto" w:line="360"/>
        <w:rPr/>
      </w:pPr>
      <w:r>
        <w:rPr>
          <w:rFonts w:cs="Times New Roman" w:ascii="Times New Roman" w:hAnsi="Times New Roman"/>
          <w:sz w:val="24"/>
          <w:szCs w:val="24"/>
        </w:rPr>
        <w:t xml:space="preserve">Šifra 92222  Manjak prihoda od nefinancijske imovine iznosi </w:t>
      </w:r>
      <w:r>
        <w:rPr>
          <w:rFonts w:cs="Times New Roman" w:ascii="Times New Roman" w:hAnsi="Times New Roman"/>
          <w:sz w:val="24"/>
          <w:szCs w:val="24"/>
        </w:rPr>
        <w:t>571.528,69</w:t>
      </w:r>
      <w:r>
        <w:rPr>
          <w:rFonts w:eastAsia="Liberation Serif" w:cs="Liberation Serif" w:ascii="Liberation Serif" w:hAnsi="Liberation Serif"/>
          <w:sz w:val="24"/>
          <w:szCs w:val="24"/>
        </w:rPr>
        <w:t>€</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rFonts w:ascii="Times New Roman" w:hAnsi="Times New Roman" w:cs="Times New Roman"/>
          <w:b/>
          <w:sz w:val="24"/>
          <w:szCs w:val="24"/>
        </w:rPr>
      </w:pPr>
      <w:r>
        <w:rPr>
          <w:rFonts w:cs="Times New Roman" w:ascii="Times New Roman" w:hAnsi="Times New Roman"/>
          <w:b/>
          <w:sz w:val="24"/>
          <w:szCs w:val="24"/>
        </w:rPr>
        <w:t>Obrazac PR-RAS</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pPr>
      <w:r>
        <w:rPr>
          <w:rFonts w:cs="Times New Roman" w:ascii="Times New Roman" w:hAnsi="Times New Roman"/>
          <w:sz w:val="24"/>
          <w:szCs w:val="24"/>
        </w:rPr>
        <w:t xml:space="preserve">Šifra 6 Prihodi poslovanja iznose </w:t>
      </w:r>
      <w:r>
        <w:rPr>
          <w:rFonts w:cs="Times New Roman" w:ascii="Times New Roman" w:hAnsi="Times New Roman"/>
          <w:sz w:val="24"/>
          <w:szCs w:val="24"/>
        </w:rPr>
        <w:t>3.781.023,50</w:t>
      </w:r>
      <w:r>
        <w:rPr>
          <w:rFonts w:cs="Times New Roman" w:ascii="Times New Roman" w:hAnsi="Times New Roman"/>
          <w:sz w:val="24"/>
          <w:szCs w:val="24"/>
        </w:rPr>
        <w:t>€</w:t>
      </w:r>
    </w:p>
    <w:p>
      <w:pPr>
        <w:pStyle w:val="NoSpacing"/>
        <w:spacing w:lineRule="auto" w:line="360"/>
        <w:rPr/>
      </w:pPr>
      <w:r>
        <w:rPr>
          <w:rFonts w:cs="Times New Roman" w:ascii="Times New Roman" w:hAnsi="Times New Roman"/>
          <w:sz w:val="24"/>
          <w:szCs w:val="24"/>
        </w:rPr>
        <w:t xml:space="preserve">Šifra 6361 Tekuće  pomoći proračunskim korisnicima iz proračuna koji im nije nadležan sadrži prihode od MZOŠ-a za plaće i ostale rashode za zaposlene od </w:t>
      </w:r>
      <w:r>
        <w:rPr>
          <w:rFonts w:cs="Times New Roman" w:ascii="Times New Roman" w:hAnsi="Times New Roman"/>
          <w:sz w:val="24"/>
          <w:szCs w:val="24"/>
        </w:rPr>
        <w:t>2.784.147,02</w:t>
      </w:r>
      <w:r>
        <w:rPr>
          <w:rFonts w:cs="Times New Roman" w:ascii="Times New Roman" w:hAnsi="Times New Roman"/>
          <w:sz w:val="24"/>
          <w:szCs w:val="24"/>
        </w:rPr>
        <w:t xml:space="preserve"> €</w:t>
      </w:r>
    </w:p>
    <w:p>
      <w:pPr>
        <w:pStyle w:val="NoSpacing"/>
        <w:spacing w:lineRule="auto" w:line="360"/>
        <w:rPr/>
      </w:pPr>
      <w:r>
        <w:rPr>
          <w:rFonts w:cs="Times New Roman" w:ascii="Times New Roman" w:hAnsi="Times New Roman"/>
          <w:sz w:val="24"/>
          <w:szCs w:val="24"/>
        </w:rPr>
        <w:t xml:space="preserve">Šifra 6362 Kapitalne pomoći proračunskim korisnicima koji im nije nadležan sadrži prihode koji su dobiveni od strane MZO, sredstva za nabavu knjižničke građe te sredstva za kupnju udžbenika za djecu slabijeg imovinskog stanja, u iznosu </w:t>
      </w:r>
      <w:r>
        <w:rPr>
          <w:rFonts w:cs="Times New Roman" w:ascii="Times New Roman" w:hAnsi="Times New Roman"/>
          <w:sz w:val="24"/>
          <w:szCs w:val="24"/>
        </w:rPr>
        <w:t>1.073,25</w:t>
      </w:r>
      <w:r>
        <w:rPr>
          <w:rFonts w:cs="Times New Roman" w:ascii="Times New Roman" w:hAnsi="Times New Roman"/>
          <w:sz w:val="24"/>
          <w:szCs w:val="24"/>
        </w:rPr>
        <w:t>€</w:t>
      </w:r>
    </w:p>
    <w:p>
      <w:pPr>
        <w:pStyle w:val="NoSpacing"/>
        <w:spacing w:lineRule="auto" w:line="360"/>
        <w:rPr/>
      </w:pPr>
      <w:r>
        <w:rPr>
          <w:rFonts w:cs="Times New Roman" w:ascii="Times New Roman" w:hAnsi="Times New Roman"/>
          <w:sz w:val="24"/>
          <w:szCs w:val="24"/>
        </w:rPr>
        <w:t>Šifra 6381 Tekuće pomoći  temeljem prijenosa EU sredstava ( Agencija za mobilnost i programe EU )  U 202. je započeo projekt Erasmus</w:t>
      </w:r>
      <w:r>
        <w:rPr>
          <w:rFonts w:cs="Times New Roman" w:ascii="Times New Roman" w:hAnsi="Times New Roman"/>
          <w:sz w:val="24"/>
          <w:szCs w:val="24"/>
        </w:rPr>
        <w:t>+</w:t>
      </w:r>
      <w:r>
        <w:rPr>
          <w:rFonts w:cs="Times New Roman" w:ascii="Times New Roman" w:hAnsi="Times New Roman"/>
          <w:sz w:val="24"/>
          <w:szCs w:val="24"/>
        </w:rPr>
        <w:t xml:space="preserve"> 202</w:t>
      </w:r>
      <w:r>
        <w:rPr>
          <w:rFonts w:cs="Times New Roman" w:ascii="Times New Roman" w:hAnsi="Times New Roman"/>
          <w:sz w:val="24"/>
          <w:szCs w:val="24"/>
        </w:rPr>
        <w:t>4</w:t>
      </w:r>
      <w:r>
        <w:rPr>
          <w:rFonts w:cs="Times New Roman" w:ascii="Times New Roman" w:hAnsi="Times New Roman"/>
          <w:sz w:val="24"/>
          <w:szCs w:val="24"/>
        </w:rPr>
        <w:t xml:space="preserve">., primljen iznos </w:t>
      </w:r>
      <w:r>
        <w:rPr>
          <w:rFonts w:cs="Times New Roman" w:ascii="Times New Roman" w:hAnsi="Times New Roman"/>
          <w:sz w:val="24"/>
          <w:szCs w:val="24"/>
        </w:rPr>
        <w:t>107.991,20</w:t>
      </w:r>
      <w:r>
        <w:rPr>
          <w:rFonts w:cs="Times New Roman" w:ascii="Times New Roman" w:hAnsi="Times New Roman"/>
          <w:sz w:val="24"/>
          <w:szCs w:val="24"/>
        </w:rPr>
        <w:t>€.</w:t>
      </w:r>
    </w:p>
    <w:p>
      <w:pPr>
        <w:pStyle w:val="NoSpacing"/>
        <w:spacing w:lineRule="auto" w:line="360"/>
        <w:rPr/>
      </w:pPr>
      <w:r>
        <w:rPr>
          <w:rFonts w:cs="Times New Roman" w:ascii="Times New Roman" w:hAnsi="Times New Roman"/>
          <w:sz w:val="24"/>
          <w:szCs w:val="24"/>
        </w:rPr>
        <w:t xml:space="preserve">Projekt Centar kompetentnosti i nastavak projekta Centra kompetentnosti- Razvoj kompetencija kroz učenje temeljeno na radu, za projekt je primljen iznos od </w:t>
      </w:r>
      <w:r>
        <w:rPr>
          <w:rFonts w:cs="Times New Roman" w:ascii="Times New Roman" w:hAnsi="Times New Roman"/>
          <w:sz w:val="24"/>
          <w:szCs w:val="24"/>
        </w:rPr>
        <w:t>609.085,62</w:t>
      </w:r>
      <w:r>
        <w:rPr>
          <w:rFonts w:cs="Times New Roman" w:ascii="Times New Roman" w:hAnsi="Times New Roman"/>
          <w:sz w:val="24"/>
          <w:szCs w:val="24"/>
        </w:rPr>
        <w:t xml:space="preserve"> €</w:t>
      </w:r>
    </w:p>
    <w:p>
      <w:pPr>
        <w:pStyle w:val="NoSpacing"/>
        <w:spacing w:lineRule="auto" w:line="360"/>
        <w:rPr/>
      </w:pPr>
      <w:r>
        <w:rPr>
          <w:rFonts w:cs="Times New Roman" w:ascii="Times New Roman" w:hAnsi="Times New Roman"/>
          <w:sz w:val="24"/>
          <w:szCs w:val="24"/>
        </w:rPr>
        <w:t xml:space="preserve">Šifra 6393 Tekući prijenosi odnosi se na projekt „Prilika za sve </w:t>
      </w:r>
      <w:r>
        <w:rPr>
          <w:rFonts w:cs="Times New Roman" w:ascii="Times New Roman" w:hAnsi="Times New Roman"/>
          <w:sz w:val="24"/>
          <w:szCs w:val="24"/>
        </w:rPr>
        <w:t>6</w:t>
      </w:r>
      <w:r>
        <w:rPr>
          <w:rFonts w:cs="Times New Roman" w:ascii="Times New Roman" w:hAnsi="Times New Roman"/>
          <w:sz w:val="24"/>
          <w:szCs w:val="24"/>
        </w:rPr>
        <w:t xml:space="preserve"> i </w:t>
      </w:r>
      <w:r>
        <w:rPr>
          <w:rFonts w:cs="Times New Roman" w:ascii="Times New Roman" w:hAnsi="Times New Roman"/>
          <w:sz w:val="24"/>
          <w:szCs w:val="24"/>
        </w:rPr>
        <w:t>7</w:t>
      </w:r>
      <w:r>
        <w:rPr>
          <w:rFonts w:cs="Times New Roman" w:ascii="Times New Roman" w:hAnsi="Times New Roman"/>
          <w:sz w:val="24"/>
          <w:szCs w:val="24"/>
        </w:rPr>
        <w:t xml:space="preserve"> -Pomoćnici u nastavi, Školska shema 2023 </w:t>
      </w:r>
      <w:r>
        <w:rPr>
          <w:rFonts w:cs="Times New Roman" w:ascii="Times New Roman" w:hAnsi="Times New Roman"/>
          <w:sz w:val="24"/>
          <w:szCs w:val="24"/>
        </w:rPr>
        <w:t>i 2024</w:t>
      </w:r>
      <w:r>
        <w:rPr>
          <w:rFonts w:cs="Times New Roman" w:ascii="Times New Roman" w:hAnsi="Times New Roman"/>
          <w:sz w:val="24"/>
          <w:szCs w:val="24"/>
        </w:rPr>
        <w:t xml:space="preserve"> u iznosu </w:t>
      </w:r>
      <w:r>
        <w:rPr>
          <w:rFonts w:cs="Times New Roman" w:ascii="Times New Roman" w:hAnsi="Times New Roman"/>
          <w:sz w:val="24"/>
          <w:szCs w:val="24"/>
        </w:rPr>
        <w:t>28.617,21</w:t>
      </w:r>
      <w:r>
        <w:rPr>
          <w:rFonts w:cs="Times New Roman" w:ascii="Times New Roman" w:hAnsi="Times New Roman"/>
          <w:sz w:val="24"/>
          <w:szCs w:val="24"/>
        </w:rPr>
        <w:t>€</w:t>
      </w:r>
    </w:p>
    <w:p>
      <w:pPr>
        <w:pStyle w:val="NoSpacing"/>
        <w:spacing w:lineRule="auto" w:line="360"/>
        <w:rPr/>
      </w:pPr>
      <w:r>
        <w:rPr>
          <w:rFonts w:cs="Times New Roman" w:ascii="Times New Roman" w:hAnsi="Times New Roman"/>
          <w:sz w:val="24"/>
          <w:szCs w:val="24"/>
        </w:rPr>
        <w:t xml:space="preserve">Šifra 6526 Ostali nespomenuti prihodi iznose </w:t>
      </w:r>
      <w:r>
        <w:rPr>
          <w:rFonts w:cs="Times New Roman" w:ascii="Times New Roman" w:hAnsi="Times New Roman"/>
          <w:sz w:val="24"/>
          <w:szCs w:val="24"/>
        </w:rPr>
        <w:t>5.580,00</w:t>
      </w:r>
      <w:r>
        <w:rPr>
          <w:rFonts w:cs="Times New Roman" w:ascii="Times New Roman" w:hAnsi="Times New Roman"/>
          <w:sz w:val="24"/>
          <w:szCs w:val="24"/>
        </w:rPr>
        <w:t>€, a sadrži prihode od sufinanciranja cijene usluga (uplate učenika za osiguranje</w:t>
      </w:r>
      <w:r>
        <w:rPr>
          <w:rFonts w:cs="Times New Roman" w:ascii="Times New Roman" w:hAnsi="Times New Roman"/>
          <w:sz w:val="24"/>
          <w:szCs w:val="24"/>
        </w:rPr>
        <w:t>)</w:t>
      </w:r>
    </w:p>
    <w:p>
      <w:pPr>
        <w:pStyle w:val="NoSpacing"/>
        <w:spacing w:lineRule="auto" w:line="360"/>
        <w:rPr/>
      </w:pPr>
      <w:r>
        <w:rPr>
          <w:rFonts w:cs="Times New Roman" w:ascii="Times New Roman" w:hAnsi="Times New Roman"/>
          <w:sz w:val="24"/>
          <w:szCs w:val="24"/>
        </w:rPr>
        <w:t xml:space="preserve">Šifra 6614 Prihodi od prodaje proizvoda i usluga u sklopu naše učeničke zadruge „Zlatne ruke“ , ostvaren je prihod od </w:t>
      </w:r>
      <w:r>
        <w:rPr>
          <w:rFonts w:cs="Times New Roman" w:ascii="Times New Roman" w:hAnsi="Times New Roman"/>
          <w:sz w:val="24"/>
          <w:szCs w:val="24"/>
        </w:rPr>
        <w:t>1.026,00</w:t>
      </w:r>
      <w:r>
        <w:rPr>
          <w:rFonts w:cs="Times New Roman" w:ascii="Times New Roman" w:hAnsi="Times New Roman"/>
          <w:sz w:val="24"/>
          <w:szCs w:val="24"/>
        </w:rPr>
        <w:t>€</w:t>
      </w:r>
    </w:p>
    <w:p>
      <w:pPr>
        <w:pStyle w:val="NoSpacing"/>
        <w:spacing w:lineRule="auto" w:line="360"/>
        <w:rPr/>
      </w:pPr>
      <w:r>
        <w:rPr>
          <w:rFonts w:cs="Times New Roman" w:ascii="Times New Roman" w:hAnsi="Times New Roman"/>
          <w:sz w:val="24"/>
          <w:szCs w:val="24"/>
        </w:rPr>
        <w:t xml:space="preserve">Šifra 6615 Prihodi od pruženih usluga  iznose </w:t>
      </w:r>
      <w:r>
        <w:rPr>
          <w:rFonts w:cs="Times New Roman" w:ascii="Times New Roman" w:hAnsi="Times New Roman"/>
          <w:sz w:val="24"/>
          <w:szCs w:val="24"/>
        </w:rPr>
        <w:t>43.126,21</w:t>
      </w:r>
      <w:r>
        <w:rPr>
          <w:rFonts w:cs="Times New Roman" w:ascii="Times New Roman" w:hAnsi="Times New Roman"/>
          <w:sz w:val="24"/>
          <w:szCs w:val="24"/>
        </w:rPr>
        <w:t xml:space="preserve"> €, naplaćena školarina od obrazovanja odraslih, usluga učeničkog servisa, članarina učeničkog servisa u 202</w:t>
      </w:r>
      <w:r>
        <w:rPr>
          <w:rFonts w:cs="Times New Roman" w:ascii="Times New Roman" w:hAnsi="Times New Roman"/>
          <w:sz w:val="24"/>
          <w:szCs w:val="24"/>
        </w:rPr>
        <w:t>4</w:t>
      </w:r>
      <w:r>
        <w:rPr>
          <w:rFonts w:cs="Times New Roman" w:ascii="Times New Roman" w:hAnsi="Times New Roman"/>
          <w:sz w:val="24"/>
          <w:szCs w:val="24"/>
        </w:rPr>
        <w:t>. godini.</w:t>
      </w:r>
    </w:p>
    <w:p>
      <w:pPr>
        <w:pStyle w:val="NoSpacing"/>
        <w:spacing w:lineRule="auto" w:line="360"/>
        <w:rPr/>
      </w:pPr>
      <w:r>
        <w:rPr>
          <w:rFonts w:cs="Times New Roman" w:ascii="Times New Roman" w:hAnsi="Times New Roman"/>
          <w:sz w:val="24"/>
          <w:szCs w:val="24"/>
        </w:rPr>
        <w:t xml:space="preserve">Šifra 6631 Tekuće donacije iznose </w:t>
      </w:r>
      <w:r>
        <w:rPr>
          <w:rFonts w:cs="Times New Roman" w:ascii="Times New Roman" w:hAnsi="Times New Roman"/>
          <w:sz w:val="24"/>
          <w:szCs w:val="24"/>
        </w:rPr>
        <w:t>2.410,00</w:t>
      </w:r>
      <w:r>
        <w:rPr>
          <w:rFonts w:cs="Times New Roman" w:ascii="Times New Roman" w:hAnsi="Times New Roman"/>
          <w:sz w:val="24"/>
          <w:szCs w:val="24"/>
        </w:rPr>
        <w:t>€, a odnosi se na donaciju turističke zajednice za dnevnice.</w:t>
      </w:r>
    </w:p>
    <w:p>
      <w:pPr>
        <w:pStyle w:val="NoSpacing"/>
        <w:spacing w:lineRule="auto" w:line="360"/>
        <w:rPr/>
      </w:pPr>
      <w:r>
        <w:rPr>
          <w:rFonts w:cs="Times New Roman" w:ascii="Times New Roman" w:hAnsi="Times New Roman"/>
          <w:sz w:val="24"/>
          <w:szCs w:val="24"/>
        </w:rPr>
        <w:t xml:space="preserve">Šifra 6711  Prihodi za financiranje rashoda poslovanja su prihodi od  Županije za materijalne troškove i iznose </w:t>
      </w:r>
      <w:r>
        <w:rPr>
          <w:rFonts w:cs="Times New Roman" w:ascii="Times New Roman" w:hAnsi="Times New Roman"/>
          <w:sz w:val="24"/>
          <w:szCs w:val="24"/>
        </w:rPr>
        <w:t>156.708,96</w:t>
      </w:r>
      <w:r>
        <w:rPr>
          <w:rFonts w:cs="Times New Roman" w:ascii="Times New Roman" w:hAnsi="Times New Roman"/>
          <w:sz w:val="24"/>
          <w:szCs w:val="24"/>
        </w:rPr>
        <w:t xml:space="preserve"> €</w:t>
      </w:r>
    </w:p>
    <w:p>
      <w:pPr>
        <w:pStyle w:val="NoSpacing"/>
        <w:spacing w:lineRule="auto" w:line="360"/>
        <w:rPr/>
      </w:pPr>
      <w:r>
        <w:rPr>
          <w:rFonts w:cs="Times New Roman" w:ascii="Times New Roman" w:hAnsi="Times New Roman"/>
          <w:sz w:val="24"/>
          <w:szCs w:val="24"/>
        </w:rPr>
        <w:t xml:space="preserve">Šifra 6712 Prihodi za nabavu nefinancijske imovine </w:t>
      </w:r>
      <w:r>
        <w:rPr>
          <w:rFonts w:cs="Times New Roman" w:ascii="Times New Roman" w:hAnsi="Times New Roman"/>
          <w:sz w:val="24"/>
          <w:szCs w:val="24"/>
        </w:rPr>
        <w:t>23.100,</w:t>
      </w:r>
      <w:r>
        <w:rPr>
          <w:rFonts w:cs="Times New Roman" w:ascii="Times New Roman" w:hAnsi="Times New Roman"/>
          <w:sz w:val="24"/>
          <w:szCs w:val="24"/>
        </w:rPr>
        <w:t xml:space="preserve"> </w:t>
      </w:r>
      <w:r>
        <w:rPr>
          <w:rFonts w:cs="Times New Roman" w:ascii="Times New Roman" w:hAnsi="Times New Roman"/>
          <w:sz w:val="24"/>
          <w:szCs w:val="24"/>
        </w:rPr>
        <w:t>33</w:t>
      </w:r>
      <w:r>
        <w:rPr>
          <w:rFonts w:cs="Times New Roman" w:ascii="Times New Roman" w:hAnsi="Times New Roman"/>
          <w:sz w:val="24"/>
          <w:szCs w:val="24"/>
        </w:rPr>
        <w:t>€</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pPr>
      <w:r>
        <w:rPr>
          <w:rFonts w:cs="Times New Roman" w:ascii="Times New Roman" w:hAnsi="Times New Roman"/>
          <w:sz w:val="24"/>
          <w:szCs w:val="24"/>
        </w:rPr>
        <w:t xml:space="preserve">Šifra 3 Rashodi poslovanja iznose </w:t>
      </w:r>
      <w:r>
        <w:rPr>
          <w:rFonts w:cs="Times New Roman" w:ascii="Times New Roman" w:hAnsi="Times New Roman"/>
          <w:sz w:val="24"/>
          <w:szCs w:val="24"/>
        </w:rPr>
        <w:t>3.131.984,97</w:t>
      </w:r>
      <w:r>
        <w:rPr>
          <w:rFonts w:cs="Times New Roman" w:ascii="Times New Roman" w:hAnsi="Times New Roman"/>
          <w:sz w:val="24"/>
          <w:szCs w:val="24"/>
        </w:rPr>
        <w:t xml:space="preserve"> €, a sastoje se od rashoda za zaposlene, materijalnih rashoda i financijskih rashoda.</w:t>
      </w:r>
    </w:p>
    <w:p>
      <w:pPr>
        <w:pStyle w:val="NoSpacing"/>
        <w:spacing w:lineRule="auto" w:line="360"/>
        <w:rPr/>
      </w:pPr>
      <w:r>
        <w:rPr>
          <w:rFonts w:cs="Times New Roman" w:ascii="Times New Roman" w:hAnsi="Times New Roman"/>
          <w:sz w:val="24"/>
          <w:szCs w:val="24"/>
        </w:rPr>
        <w:t xml:space="preserve">Šifra 3693 </w:t>
      </w:r>
      <w:bookmarkStart w:id="0" w:name="__DdeLink__267_2709147099"/>
      <w:r>
        <w:rPr>
          <w:rFonts w:cs="Times New Roman" w:ascii="Times New Roman" w:hAnsi="Times New Roman"/>
          <w:sz w:val="24"/>
          <w:szCs w:val="24"/>
        </w:rPr>
        <w:t>Tekući prijenosi između proračunskih korisnika istog proračuna temeljem prijenosa EU sredstava</w:t>
      </w:r>
      <w:bookmarkEnd w:id="0"/>
      <w:r>
        <w:rPr>
          <w:rFonts w:cs="Times New Roman" w:ascii="Times New Roman" w:hAnsi="Times New Roman"/>
          <w:sz w:val="24"/>
          <w:szCs w:val="24"/>
        </w:rPr>
        <w:t xml:space="preserve"> </w:t>
      </w:r>
      <w:r>
        <w:rPr>
          <w:rFonts w:cs="Times New Roman" w:ascii="Times New Roman" w:hAnsi="Times New Roman"/>
          <w:sz w:val="24"/>
          <w:szCs w:val="24"/>
        </w:rPr>
        <w:t>21.862,05</w:t>
      </w:r>
      <w:r>
        <w:rPr>
          <w:rFonts w:cs="Times New Roman" w:ascii="Times New Roman" w:hAnsi="Times New Roman"/>
          <w:sz w:val="24"/>
          <w:szCs w:val="24"/>
        </w:rPr>
        <w:t xml:space="preserve">€, Koprivničko-križevačkoj županiji, Strukovnoj školi Đurđevac, </w:t>
      </w:r>
      <w:r>
        <w:rPr>
          <w:rFonts w:cs="Times New Roman" w:ascii="Times New Roman" w:hAnsi="Times New Roman"/>
          <w:sz w:val="24"/>
          <w:szCs w:val="24"/>
        </w:rPr>
        <w:t xml:space="preserve">Pouka, Obrtnička komora  </w:t>
      </w:r>
      <w:r>
        <w:rPr>
          <w:rFonts w:cs="Times New Roman" w:ascii="Times New Roman" w:hAnsi="Times New Roman"/>
          <w:sz w:val="24"/>
          <w:szCs w:val="24"/>
        </w:rPr>
        <w:t>kao partnerima u projektu Centar Kompetentnosti</w:t>
      </w:r>
    </w:p>
    <w:p>
      <w:pPr>
        <w:pStyle w:val="NoSpacing"/>
        <w:spacing w:lineRule="auto" w:line="360"/>
        <w:rPr/>
      </w:pPr>
      <w:r>
        <w:rPr>
          <w:rFonts w:cs="Times New Roman" w:ascii="Times New Roman" w:hAnsi="Times New Roman"/>
          <w:sz w:val="24"/>
          <w:szCs w:val="24"/>
        </w:rPr>
        <w:t xml:space="preserve">Šifra 3813 Tekuće donacije iz EU sredstava -prijenos partnerima (Obrtnička komora KKŽ, Pouka obrtničko učilište, Tehničko veleučilište u Zagrebu) iznos </w:t>
      </w:r>
      <w:r>
        <w:rPr>
          <w:rFonts w:cs="Times New Roman" w:ascii="Times New Roman" w:hAnsi="Times New Roman"/>
          <w:sz w:val="24"/>
          <w:szCs w:val="24"/>
        </w:rPr>
        <w:t>7.178,25</w:t>
      </w:r>
      <w:r>
        <w:rPr>
          <w:rFonts w:cs="Times New Roman" w:ascii="Times New Roman" w:hAnsi="Times New Roman"/>
          <w:sz w:val="24"/>
          <w:szCs w:val="24"/>
        </w:rPr>
        <w:t xml:space="preserve"> € u projektu Razvoj kompetencija kroz učenje temeljeno na radu.</w:t>
      </w:r>
    </w:p>
    <w:p>
      <w:pPr>
        <w:pStyle w:val="NoSpacing"/>
        <w:spacing w:lineRule="auto" w:line="360"/>
        <w:rPr/>
      </w:pPr>
      <w:r>
        <w:rPr>
          <w:rFonts w:cs="Times New Roman" w:ascii="Times New Roman" w:hAnsi="Times New Roman"/>
          <w:sz w:val="24"/>
          <w:szCs w:val="24"/>
        </w:rPr>
        <w:t xml:space="preserve">Šifra 4 Rashodi za nabavu nefinancijske imovine iznose </w:t>
      </w:r>
      <w:r>
        <w:rPr>
          <w:rFonts w:cs="Times New Roman" w:ascii="Times New Roman" w:hAnsi="Times New Roman"/>
          <w:sz w:val="24"/>
          <w:szCs w:val="24"/>
        </w:rPr>
        <w:t>24.289,04</w:t>
      </w:r>
      <w:r>
        <w:rPr>
          <w:rFonts w:cs="Times New Roman" w:ascii="Times New Roman" w:hAnsi="Times New Roman"/>
          <w:sz w:val="24"/>
          <w:szCs w:val="24"/>
        </w:rPr>
        <w:t>€</w:t>
      </w:r>
      <w:r>
        <w:rPr/>
        <w:t xml:space="preserve">, </w:t>
      </w:r>
      <w:r>
        <w:rPr/>
        <w:t>uredska oprema i namještaj 11.850,00</w:t>
      </w:r>
      <w:r>
        <w:rPr>
          <w:rFonts w:eastAsia="Liberation Serif" w:cs="Liberation Serif" w:ascii="Liberation Serif" w:hAnsi="Liberation Serif"/>
        </w:rPr>
        <w:t>€</w:t>
      </w:r>
      <w:r>
        <w:rPr>
          <w:rFonts w:eastAsia="Calibri" w:cs=""/>
        </w:rPr>
        <w:t xml:space="preserve">, </w:t>
      </w:r>
      <w:r>
        <w:rPr/>
        <w:t xml:space="preserve"> komunikacijska oprema 3.344,50</w:t>
      </w:r>
      <w:r>
        <w:rPr>
          <w:rFonts w:eastAsia="Liberation Serif" w:cs="Liberation Serif" w:ascii="Liberation Serif" w:hAnsi="Liberation Serif"/>
        </w:rPr>
        <w:t>€</w:t>
      </w:r>
      <w:r>
        <w:rPr>
          <w:rFonts w:eastAsia="Calibri" w:cs=""/>
        </w:rPr>
        <w:t>,</w:t>
      </w:r>
      <w:r>
        <w:rPr/>
        <w:t xml:space="preserve"> klima uređaji 3.046,50</w:t>
      </w:r>
      <w:r>
        <w:rPr>
          <w:rFonts w:eastAsia="Liberation Serif" w:cs="Liberation Serif" w:ascii="Liberation Serif" w:hAnsi="Liberation Serif"/>
        </w:rPr>
        <w:t>€</w:t>
      </w:r>
      <w:r>
        <w:rPr/>
        <w:t>, oprema za školsku teretanu 1.499,33</w:t>
      </w:r>
      <w:r>
        <w:rPr>
          <w:rFonts w:eastAsia="Liberation Serif" w:cs="Liberation Serif" w:ascii="Liberation Serif" w:hAnsi="Liberation Serif"/>
        </w:rPr>
        <w:t>€</w:t>
      </w:r>
      <w:r>
        <w:rPr/>
        <w:t>, knjige za knjižnicu 1.188,71</w:t>
      </w:r>
      <w:r>
        <w:rPr>
          <w:rFonts w:eastAsia="Liberation Serif" w:cs="Liberation Serif" w:ascii="Liberation Serif" w:hAnsi="Liberation Serif"/>
        </w:rPr>
        <w:t>€</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pPr>
      <w:r>
        <w:rPr>
          <w:rFonts w:cs="Times New Roman" w:ascii="Times New Roman" w:hAnsi="Times New Roman"/>
          <w:sz w:val="24"/>
          <w:szCs w:val="24"/>
        </w:rPr>
        <w:t xml:space="preserve">Šifra X067 Ukupni prihodi i primici iznose                                </w:t>
      </w:r>
      <w:r>
        <w:rPr>
          <w:rFonts w:cs="Times New Roman" w:ascii="Times New Roman" w:hAnsi="Times New Roman"/>
          <w:sz w:val="24"/>
          <w:szCs w:val="24"/>
        </w:rPr>
        <w:t>3.781.023,50</w:t>
      </w:r>
      <w:r>
        <w:rPr>
          <w:rFonts w:cs="Times New Roman" w:ascii="Times New Roman" w:hAnsi="Times New Roman"/>
          <w:sz w:val="24"/>
          <w:szCs w:val="24"/>
        </w:rPr>
        <w:t xml:space="preserve"> €</w:t>
      </w:r>
    </w:p>
    <w:p>
      <w:pPr>
        <w:pStyle w:val="NoSpacing"/>
        <w:spacing w:lineRule="auto" w:line="360"/>
        <w:rPr/>
      </w:pPr>
      <w:r>
        <w:rPr>
          <w:rFonts w:cs="Times New Roman" w:ascii="Times New Roman" w:hAnsi="Times New Roman"/>
          <w:sz w:val="24"/>
          <w:szCs w:val="24"/>
        </w:rPr>
        <w:t xml:space="preserve">Šifra Y034 Ukupni rashodi i izdaci iznose                                  </w:t>
      </w:r>
      <w:r>
        <w:rPr>
          <w:rFonts w:cs="Times New Roman" w:ascii="Times New Roman" w:hAnsi="Times New Roman"/>
          <w:sz w:val="24"/>
          <w:szCs w:val="24"/>
        </w:rPr>
        <w:t>3.156.274,01</w:t>
      </w:r>
      <w:r>
        <w:rPr>
          <w:rFonts w:cs="Times New Roman" w:ascii="Times New Roman" w:hAnsi="Times New Roman"/>
          <w:sz w:val="24"/>
          <w:szCs w:val="24"/>
        </w:rPr>
        <w:t xml:space="preserve"> €</w:t>
      </w:r>
    </w:p>
    <w:p>
      <w:pPr>
        <w:pStyle w:val="NoSpacing"/>
        <w:spacing w:lineRule="auto" w:line="360"/>
        <w:rPr/>
      </w:pPr>
      <w:r>
        <w:rPr>
          <w:rFonts w:cs="Times New Roman" w:ascii="Times New Roman" w:hAnsi="Times New Roman"/>
          <w:sz w:val="24"/>
          <w:szCs w:val="24"/>
        </w:rPr>
        <w:t>Šifra  9221x,9222xVišak prihoda i primitaka preneseni             0,00 €</w:t>
      </w:r>
    </w:p>
    <w:p>
      <w:pPr>
        <w:pStyle w:val="NoSpacing"/>
        <w:spacing w:lineRule="auto" w:line="360"/>
        <w:rPr/>
      </w:pPr>
      <w:r>
        <w:rPr>
          <w:rFonts w:cs="Times New Roman" w:ascii="Times New Roman" w:hAnsi="Times New Roman"/>
          <w:sz w:val="24"/>
          <w:szCs w:val="24"/>
        </w:rPr>
        <w:t xml:space="preserve">Šifra 9221x, 9222x Manjak prihoda i primitaka preneseni        </w:t>
      </w:r>
      <w:r>
        <w:rPr>
          <w:rFonts w:cs="Times New Roman" w:ascii="Times New Roman" w:hAnsi="Times New Roman"/>
          <w:sz w:val="24"/>
          <w:szCs w:val="24"/>
        </w:rPr>
        <w:t>480.168,41</w:t>
      </w:r>
      <w:r>
        <w:rPr>
          <w:rFonts w:cs="Times New Roman" w:ascii="Times New Roman" w:hAnsi="Times New Roman"/>
          <w:sz w:val="24"/>
          <w:szCs w:val="24"/>
        </w:rPr>
        <w:t>€</w:t>
      </w:r>
    </w:p>
    <w:p>
      <w:pPr>
        <w:pStyle w:val="NoSpacing"/>
        <w:spacing w:lineRule="auto" w:line="360"/>
        <w:rPr/>
      </w:pPr>
      <w:r>
        <w:rPr/>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t xml:space="preserve">Financijski rezultat tekuće godine iznosi </w:t>
      </w:r>
      <w:r>
        <w:rPr>
          <w:rFonts w:cs="Times New Roman" w:ascii="Times New Roman" w:hAnsi="Times New Roman"/>
          <w:sz w:val="24"/>
          <w:szCs w:val="24"/>
        </w:rPr>
        <w:t>624.749,49</w:t>
      </w:r>
      <w:r>
        <w:rPr>
          <w:rFonts w:cs="Times New Roman" w:ascii="Times New Roman" w:hAnsi="Times New Roman"/>
          <w:sz w:val="24"/>
          <w:szCs w:val="24"/>
        </w:rPr>
        <w:t xml:space="preserve">€, preneseni manjak iz prethodne godine iznosi </w:t>
      </w:r>
      <w:r>
        <w:rPr>
          <w:rFonts w:cs="Times New Roman" w:ascii="Times New Roman" w:hAnsi="Times New Roman"/>
          <w:sz w:val="24"/>
          <w:szCs w:val="24"/>
        </w:rPr>
        <w:t>480.168,41</w:t>
      </w:r>
      <w:r>
        <w:rPr>
          <w:rFonts w:cs="Times New Roman" w:ascii="Times New Roman" w:hAnsi="Times New Roman"/>
          <w:sz w:val="24"/>
          <w:szCs w:val="24"/>
        </w:rPr>
        <w:t xml:space="preserve"> €, tako da je financijski rezultat sa 31.12.202</w:t>
      </w:r>
      <w:r>
        <w:rPr>
          <w:rFonts w:cs="Times New Roman" w:ascii="Times New Roman" w:hAnsi="Times New Roman"/>
          <w:sz w:val="24"/>
          <w:szCs w:val="24"/>
        </w:rPr>
        <w:t>4</w:t>
      </w:r>
      <w:r>
        <w:rPr>
          <w:rFonts w:cs="Times New Roman" w:ascii="Times New Roman" w:hAnsi="Times New Roman"/>
          <w:sz w:val="24"/>
          <w:szCs w:val="24"/>
        </w:rPr>
        <w:t xml:space="preserve">. godine </w:t>
      </w:r>
      <w:r>
        <w:rPr>
          <w:rFonts w:cs="Times New Roman" w:ascii="Times New Roman" w:hAnsi="Times New Roman"/>
          <w:sz w:val="24"/>
          <w:szCs w:val="24"/>
        </w:rPr>
        <w:t xml:space="preserve">višak </w:t>
      </w:r>
      <w:r>
        <w:rPr>
          <w:rFonts w:cs="Times New Roman" w:ascii="Times New Roman" w:hAnsi="Times New Roman"/>
          <w:sz w:val="24"/>
          <w:szCs w:val="24"/>
        </w:rPr>
        <w:t xml:space="preserve">u iznosu </w:t>
      </w:r>
      <w:r>
        <w:rPr>
          <w:rFonts w:cs="Times New Roman" w:ascii="Times New Roman" w:hAnsi="Times New Roman"/>
          <w:sz w:val="24"/>
          <w:szCs w:val="24"/>
        </w:rPr>
        <w:t>144.581,08</w:t>
      </w:r>
      <w:r>
        <w:rPr>
          <w:rFonts w:cs="Times New Roman" w:ascii="Times New Roman" w:hAnsi="Times New Roman"/>
          <w:sz w:val="24"/>
          <w:szCs w:val="24"/>
        </w:rPr>
        <w:t>€</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rFonts w:ascii="Times New Roman" w:hAnsi="Times New Roman" w:cs="Times New Roman"/>
          <w:b/>
          <w:sz w:val="24"/>
          <w:szCs w:val="24"/>
        </w:rPr>
      </w:pPr>
      <w:r>
        <w:rPr>
          <w:rFonts w:cs="Times New Roman" w:ascii="Times New Roman" w:hAnsi="Times New Roman"/>
          <w:b/>
          <w:sz w:val="24"/>
          <w:szCs w:val="24"/>
        </w:rPr>
      </w:r>
    </w:p>
    <w:p>
      <w:pPr>
        <w:pStyle w:val="NoSpacing"/>
        <w:spacing w:lineRule="auto" w:line="360"/>
        <w:rPr>
          <w:rFonts w:ascii="Times New Roman" w:hAnsi="Times New Roman" w:cs="Times New Roman"/>
          <w:b/>
          <w:sz w:val="24"/>
          <w:szCs w:val="24"/>
        </w:rPr>
      </w:pPr>
      <w:r>
        <w:rPr>
          <w:rFonts w:cs="Times New Roman" w:ascii="Times New Roman" w:hAnsi="Times New Roman"/>
          <w:b/>
          <w:sz w:val="24"/>
          <w:szCs w:val="24"/>
        </w:rPr>
      </w:r>
    </w:p>
    <w:p>
      <w:pPr>
        <w:pStyle w:val="NoSpacing"/>
        <w:spacing w:lineRule="auto" w:line="360"/>
        <w:rPr>
          <w:rFonts w:ascii="Times New Roman" w:hAnsi="Times New Roman" w:cs="Times New Roman"/>
          <w:b/>
          <w:sz w:val="24"/>
          <w:szCs w:val="24"/>
        </w:rPr>
      </w:pPr>
      <w:r>
        <w:rPr>
          <w:rFonts w:cs="Times New Roman" w:ascii="Times New Roman" w:hAnsi="Times New Roman"/>
          <w:b/>
          <w:sz w:val="24"/>
          <w:szCs w:val="24"/>
        </w:rPr>
        <w:t>Obrazac        OBVEZE</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pPr>
      <w:r>
        <w:rPr>
          <w:rFonts w:cs="Times New Roman" w:ascii="Times New Roman" w:hAnsi="Times New Roman"/>
          <w:sz w:val="24"/>
          <w:szCs w:val="24"/>
        </w:rPr>
        <w:t xml:space="preserve">Šifra V006 Stanje obveza na kraju izvještajnog razdoblja iznosi </w:t>
      </w:r>
      <w:r>
        <w:rPr>
          <w:rFonts w:cs="Times New Roman" w:ascii="Times New Roman" w:hAnsi="Times New Roman"/>
          <w:sz w:val="24"/>
          <w:szCs w:val="24"/>
        </w:rPr>
        <w:t>9.757,25</w:t>
      </w:r>
      <w:r>
        <w:rPr>
          <w:rFonts w:cs="Times New Roman" w:ascii="Times New Roman" w:hAnsi="Times New Roman"/>
          <w:sz w:val="24"/>
          <w:szCs w:val="24"/>
        </w:rPr>
        <w:t xml:space="preserve"> €</w:t>
      </w:r>
    </w:p>
    <w:p>
      <w:pPr>
        <w:pStyle w:val="NoSpacing"/>
        <w:numPr>
          <w:ilvl w:val="0"/>
          <w:numId w:val="2"/>
        </w:numPr>
        <w:spacing w:lineRule="auto" w:line="360"/>
        <w:rPr/>
      </w:pPr>
      <w:r>
        <w:rPr>
          <w:rFonts w:cs="Times New Roman" w:ascii="Times New Roman" w:hAnsi="Times New Roman"/>
          <w:sz w:val="24"/>
          <w:szCs w:val="24"/>
        </w:rPr>
        <w:t xml:space="preserve">Obveze za rashode poslovanja </w:t>
      </w:r>
      <w:r>
        <w:rPr>
          <w:rFonts w:cs="Times New Roman" w:ascii="Times New Roman" w:hAnsi="Times New Roman"/>
          <w:sz w:val="24"/>
          <w:szCs w:val="24"/>
        </w:rPr>
        <w:t>9.650,09</w:t>
      </w:r>
      <w:r>
        <w:rPr>
          <w:rFonts w:cs="Times New Roman" w:ascii="Times New Roman" w:hAnsi="Times New Roman"/>
          <w:sz w:val="24"/>
          <w:szCs w:val="24"/>
        </w:rPr>
        <w:t xml:space="preserve">€  </w:t>
      </w:r>
    </w:p>
    <w:p>
      <w:pPr>
        <w:pStyle w:val="NoSpacing"/>
        <w:numPr>
          <w:ilvl w:val="0"/>
          <w:numId w:val="2"/>
        </w:numPr>
        <w:spacing w:lineRule="auto" w:line="360"/>
        <w:rPr/>
      </w:pPr>
      <w:r>
        <w:rPr>
          <w:rFonts w:cs="Times New Roman" w:ascii="Times New Roman" w:hAnsi="Times New Roman"/>
          <w:sz w:val="24"/>
          <w:szCs w:val="24"/>
        </w:rPr>
        <w:t xml:space="preserve">Obveze za nabavu nefinancijske imovine </w:t>
      </w:r>
      <w:r>
        <w:rPr>
          <w:rFonts w:cs="Times New Roman" w:ascii="Times New Roman" w:hAnsi="Times New Roman"/>
          <w:sz w:val="24"/>
          <w:szCs w:val="24"/>
        </w:rPr>
        <w:t>107,16</w:t>
      </w:r>
      <w:r>
        <w:rPr>
          <w:rFonts w:cs="Times New Roman" w:ascii="Times New Roman" w:hAnsi="Times New Roman"/>
          <w:sz w:val="24"/>
          <w:szCs w:val="24"/>
        </w:rPr>
        <w:t>€</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rFonts w:ascii="Times New Roman" w:hAnsi="Times New Roman" w:cs="Times New Roman"/>
          <w:b/>
          <w:sz w:val="24"/>
          <w:szCs w:val="24"/>
        </w:rPr>
      </w:pPr>
      <w:r>
        <w:rPr>
          <w:rFonts w:cs="Times New Roman" w:ascii="Times New Roman" w:hAnsi="Times New Roman"/>
          <w:b/>
          <w:sz w:val="24"/>
          <w:szCs w:val="24"/>
        </w:rPr>
        <w:t>Obrazac RAS-funkcijski</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pPr>
      <w:r>
        <w:rPr>
          <w:rFonts w:cs="Times New Roman" w:ascii="Times New Roman" w:hAnsi="Times New Roman"/>
          <w:sz w:val="24"/>
          <w:szCs w:val="24"/>
        </w:rPr>
        <w:t xml:space="preserve">Šifra 0922 Škola iskazuje rashode u iznosu od </w:t>
      </w:r>
      <w:r>
        <w:rPr>
          <w:rFonts w:cs="Times New Roman" w:ascii="Times New Roman" w:hAnsi="Times New Roman"/>
          <w:sz w:val="24"/>
          <w:szCs w:val="24"/>
        </w:rPr>
        <w:t>3.156.274,01</w:t>
      </w:r>
      <w:r>
        <w:rPr>
          <w:rFonts w:cs="Times New Roman" w:ascii="Times New Roman" w:hAnsi="Times New Roman"/>
          <w:sz w:val="24"/>
          <w:szCs w:val="24"/>
        </w:rPr>
        <w:t xml:space="preserve"> €.</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pPr>
      <w:r>
        <w:rPr>
          <w:rFonts w:cs="Times New Roman" w:ascii="Times New Roman" w:hAnsi="Times New Roman"/>
          <w:sz w:val="24"/>
          <w:szCs w:val="24"/>
        </w:rPr>
        <w:t>Koprivnica, 30.siječanj 202</w:t>
      </w:r>
      <w:r>
        <w:rPr>
          <w:rFonts w:cs="Times New Roman" w:ascii="Times New Roman" w:hAnsi="Times New Roman"/>
          <w:sz w:val="24"/>
          <w:szCs w:val="24"/>
        </w:rPr>
        <w:t>5</w:t>
      </w:r>
      <w:r>
        <w:rPr>
          <w:rFonts w:cs="Times New Roman" w:ascii="Times New Roman" w:hAnsi="Times New Roman"/>
          <w:sz w:val="24"/>
          <w:szCs w:val="24"/>
        </w:rPr>
        <w:t>.</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t>Računovođa:</w:t>
        <w:tab/>
        <w:t xml:space="preserve">                                                          Ravnatelj:</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t>Andreja Alduk</w:t>
      </w:r>
      <w:r>
        <w:rPr>
          <w:rFonts w:cs="Times New Roman" w:ascii="Times New Roman" w:hAnsi="Times New Roman"/>
          <w:sz w:val="24"/>
          <w:szCs w:val="24"/>
        </w:rPr>
        <w:t xml:space="preserve">                                                          Zlatko Martić, dipl.ing.</w:t>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rPr/>
      </w:pPr>
      <w:r>
        <w:rPr/>
      </w:r>
    </w:p>
    <w:sectPr>
      <w:type w:val="nextPage"/>
      <w:pgSz w:w="11906" w:h="16838"/>
      <w:pgMar w:left="1417" w:right="1417" w:gutter="0" w:header="0"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Courier New">
    <w:charset w:val="ee"/>
    <w:family w:val="roman"/>
    <w:pitch w:val="variable"/>
  </w:font>
  <w:font w:name="Liberation Sans">
    <w:altName w:val="Arial"/>
    <w:charset w:val="ee"/>
    <w:family w:val="roman"/>
    <w:pitch w:val="variable"/>
  </w:font>
  <w:font w:name="Times New Roman">
    <w:charset w:val="ee"/>
    <w:family w:val="roman"/>
    <w:pitch w:val="variable"/>
  </w:font>
  <w:font w:name="Arial">
    <w:charset w:val="ee"/>
    <w:family w:val="roman"/>
    <w:pitch w:val="variable"/>
  </w:font>
  <w:font w:name="Liberation Serif">
    <w:altName w:val="Times New Roman"/>
    <w:charset w:val="01"/>
    <w:family w:val="roman"/>
    <w:pitch w:val="default"/>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Times New Roman" w:hAnsi="Times New Roman" w:cs="Times New Roman"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paragraph" w:styleId="Heading2">
    <w:name w:val="Heading 2"/>
    <w:basedOn w:val="Stilnaslova"/>
    <w:next w:val="BodyText"/>
    <w:qFormat/>
    <w:pPr>
      <w:numPr>
        <w:ilvl w:val="1"/>
        <w:numId w:val="1"/>
      </w:num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TekstbaloniaChar" w:customStyle="1">
    <w:name w:val="Tekst balončića Char"/>
    <w:basedOn w:val="DefaultParagraphFont"/>
    <w:link w:val="BalloonText"/>
    <w:uiPriority w:val="99"/>
    <w:semiHidden/>
    <w:qFormat/>
    <w:rsid w:val="00da61c8"/>
    <w:rPr>
      <w:rFonts w:ascii="Tahoma" w:hAnsi="Tahoma" w:cs="Tahoma"/>
      <w:sz w:val="16"/>
      <w:szCs w:val="16"/>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FollowedHyperlink">
    <w:name w:val="FollowedHyperlink"/>
    <w:qFormat/>
    <w:rPr>
      <w:color w:val="800080"/>
      <w:u w:val="single"/>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Strong">
    <w:name w:val="Strong"/>
    <w:qFormat/>
    <w:rPr>
      <w:b/>
    </w:rPr>
  </w:style>
  <w:style w:type="character" w:styleId="Typewriter" w:customStyle="1">
    <w:name w:val="Typewriter"/>
    <w:qFormat/>
    <w:rPr>
      <w:rFonts w:ascii="Courier New" w:hAnsi="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paragraph" w:styleId="Stilnaslova" w:customStyle="1">
    <w:name w:val="Stil naslova"/>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NoSpacing">
    <w:name w:val="No Spacing"/>
    <w:uiPriority w:val="1"/>
    <w:qFormat/>
    <w:rsid w:val="00350d88"/>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paragraph" w:styleId="BalloonText">
    <w:name w:val="Balloon Text"/>
    <w:basedOn w:val="Normal"/>
    <w:link w:val="TekstbaloniaChar"/>
    <w:uiPriority w:val="99"/>
    <w:semiHidden/>
    <w:unhideWhenUsed/>
    <w:qFormat/>
    <w:rsid w:val="00da61c8"/>
    <w:pPr>
      <w:spacing w:lineRule="auto" w:line="240" w:before="0" w:after="0"/>
    </w:pPr>
    <w:rPr>
      <w:rFonts w:ascii="Tahoma" w:hAnsi="Tahoma" w:cs="Tahoma"/>
      <w:sz w:val="16"/>
      <w:szCs w:val="16"/>
    </w:rPr>
  </w:style>
  <w:style w:type="paragraph" w:styleId="Normalno" w:customStyle="1">
    <w:name w:val="Normalno"/>
    <w:qFormat/>
    <w:pPr>
      <w:widowControl/>
      <w:bidi w:val="0"/>
      <w:spacing w:before="100" w:after="100"/>
      <w:jc w:val="left"/>
    </w:pPr>
    <w:rPr>
      <w:rFonts w:ascii="Times New Roman" w:hAnsi="Times New Roman" w:eastAsia="Arial" w:cs="Courier New"/>
      <w:color w:val="auto"/>
      <w:kern w:val="0"/>
      <w:sz w:val="24"/>
      <w:szCs w:val="24"/>
      <w:lang w:val="hr-HR" w:eastAsia="en-US" w:bidi="ar-SA"/>
    </w:rPr>
  </w:style>
  <w:style w:type="paragraph" w:styleId="DefinitionTerm" w:customStyle="1">
    <w:name w:val="Definition Term"/>
    <w:basedOn w:val="Normalno"/>
    <w:qFormat/>
    <w:pPr/>
    <w:rPr/>
  </w:style>
  <w:style w:type="paragraph" w:styleId="DefinitionList" w:customStyle="1">
    <w:name w:val="Definition List"/>
    <w:basedOn w:val="Normalno"/>
    <w:qFormat/>
    <w:pPr>
      <w:ind w:left="360"/>
    </w:pPr>
    <w:rPr/>
  </w:style>
  <w:style w:type="paragraph" w:styleId="H1" w:customStyle="1">
    <w:name w:val="H1"/>
    <w:basedOn w:val="Normalno"/>
    <w:qFormat/>
    <w:pPr>
      <w:keepNext w:val="true"/>
      <w:outlineLvl w:val="1"/>
    </w:pPr>
    <w:rPr>
      <w:b/>
      <w:kern w:val="2"/>
      <w:sz w:val="48"/>
    </w:rPr>
  </w:style>
  <w:style w:type="paragraph" w:styleId="H2" w:customStyle="1">
    <w:name w:val="H2"/>
    <w:basedOn w:val="Normalno"/>
    <w:qFormat/>
    <w:pPr>
      <w:keepNext w:val="true"/>
      <w:outlineLvl w:val="2"/>
    </w:pPr>
    <w:rPr>
      <w:b/>
      <w:sz w:val="36"/>
    </w:rPr>
  </w:style>
  <w:style w:type="paragraph" w:styleId="H3" w:customStyle="1">
    <w:name w:val="H3"/>
    <w:basedOn w:val="Normalno"/>
    <w:qFormat/>
    <w:pPr>
      <w:keepNext w:val="true"/>
      <w:outlineLvl w:val="3"/>
    </w:pPr>
    <w:rPr>
      <w:b/>
      <w:sz w:val="28"/>
    </w:rPr>
  </w:style>
  <w:style w:type="paragraph" w:styleId="H4" w:customStyle="1">
    <w:name w:val="H4"/>
    <w:basedOn w:val="Normalno"/>
    <w:qFormat/>
    <w:pPr>
      <w:keepNext w:val="true"/>
      <w:outlineLvl w:val="4"/>
    </w:pPr>
    <w:rPr>
      <w:b/>
    </w:rPr>
  </w:style>
  <w:style w:type="paragraph" w:styleId="H5" w:customStyle="1">
    <w:name w:val="H5"/>
    <w:basedOn w:val="Normalno"/>
    <w:qFormat/>
    <w:pPr>
      <w:keepNext w:val="true"/>
      <w:outlineLvl w:val="5"/>
    </w:pPr>
    <w:rPr>
      <w:b/>
      <w:sz w:val="20"/>
    </w:rPr>
  </w:style>
  <w:style w:type="paragraph" w:styleId="H6" w:customStyle="1">
    <w:name w:val="H6"/>
    <w:basedOn w:val="Normalno"/>
    <w:qFormat/>
    <w:pPr>
      <w:keepNext w:val="true"/>
      <w:outlineLvl w:val="6"/>
    </w:pPr>
    <w:rPr>
      <w:b/>
      <w:sz w:val="16"/>
    </w:rPr>
  </w:style>
  <w:style w:type="paragraph" w:styleId="Address" w:customStyle="1">
    <w:name w:val="Address"/>
    <w:basedOn w:val="Normalno"/>
    <w:qFormat/>
    <w:pPr/>
    <w:rPr>
      <w:i/>
    </w:rPr>
  </w:style>
  <w:style w:type="paragraph" w:styleId="Blockquote" w:customStyle="1">
    <w:name w:val="Blockquote"/>
    <w:basedOn w:val="Normalno"/>
    <w:qFormat/>
    <w:pPr>
      <w:ind w:left="360" w:right="360"/>
    </w:pPr>
    <w:rPr/>
  </w:style>
  <w:style w:type="paragraph" w:styleId="Preformatted" w:customStyle="1">
    <w:name w:val="Preformatted"/>
    <w:basedOn w:val="Normalno"/>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Z-BottomofForm" w:customStyle="1">
    <w:name w:val="z-Bottom of Form"/>
    <w:qFormat/>
    <w:pPr>
      <w:widowControl/>
      <w:pBdr>
        <w:top w:val="double" w:sz="2" w:space="0" w:color="000000"/>
      </w:pBdr>
      <w:bidi w:val="0"/>
      <w:spacing w:before="0" w:after="0"/>
      <w:jc w:val="center"/>
    </w:pPr>
    <w:rPr>
      <w:rFonts w:ascii="Arial" w:hAnsi="Arial" w:eastAsia="Arial" w:cs="Courier New"/>
      <w:vanish/>
      <w:color w:val="auto"/>
      <w:kern w:val="0"/>
      <w:sz w:val="16"/>
      <w:szCs w:val="24"/>
      <w:lang w:val="hr-HR" w:eastAsia="en-US" w:bidi="ar-SA"/>
    </w:rPr>
  </w:style>
  <w:style w:type="paragraph" w:styleId="Z-TopofForm" w:customStyle="1">
    <w:name w:val="z-Top of Form"/>
    <w:qFormat/>
    <w:pPr>
      <w:widowControl/>
      <w:pBdr>
        <w:bottom w:val="double" w:sz="2" w:space="0" w:color="000000"/>
      </w:pBdr>
      <w:bidi w:val="0"/>
      <w:spacing w:before="0" w:after="0"/>
      <w:jc w:val="center"/>
    </w:pPr>
    <w:rPr>
      <w:rFonts w:ascii="Arial" w:hAnsi="Arial" w:eastAsia="Arial" w:cs="Courier New"/>
      <w:vanish/>
      <w:color w:val="auto"/>
      <w:kern w:val="0"/>
      <w:sz w:val="16"/>
      <w:szCs w:val="24"/>
      <w:lang w:val="hr-HR" w:eastAsia="en-US" w:bidi="ar-SA"/>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sustava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242</TotalTime>
  <Application>LibreOffice/7.6.5.2$Windows_X86_64 LibreOffice_project/38d5f62f85355c192ef5f1dd47c5c0c0c6d6598b</Application>
  <AppVersion>15.0000</AppVersion>
  <DocSecurity>0</DocSecurity>
  <Pages>4</Pages>
  <Words>699</Words>
  <Characters>4289</Characters>
  <CharactersWithSpaces>5394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2024-01-30T07:28:00Z</dcterms:created>
  <dc:creator>Računovodstvo</dc:creator>
  <dc:description/>
  <dc:language>hr-HR</dc:language>
  <cp:lastModifiedBy/>
  <cp:lastPrinted>2023-01-30T13:22:00Z</cp:lastPrinted>
  <dcterms:modified xsi:type="dcterms:W3CDTF">2025-01-26T07:33:18Z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